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79AA0" w14:textId="77777777" w:rsidR="00676D8D" w:rsidRPr="0001432D" w:rsidRDefault="00676D8D" w:rsidP="00221A4C">
      <w:pPr>
        <w:pStyle w:val="Corpsdetexte"/>
        <w:spacing w:line="276" w:lineRule="auto"/>
        <w:ind w:left="0"/>
        <w:rPr>
          <w:rFonts w:asciiTheme="minorHAnsi" w:eastAsiaTheme="minorHAnsi" w:hAnsiTheme="minorHAnsi"/>
          <w:color w:val="000000"/>
          <w:sz w:val="22"/>
          <w:szCs w:val="22"/>
          <w:lang w:bidi="en-US"/>
        </w:rPr>
      </w:pPr>
      <w:r w:rsidRPr="0001432D">
        <w:rPr>
          <w:rFonts w:asciiTheme="minorHAnsi" w:eastAsiaTheme="minorHAnsi" w:hAnsiTheme="minorHAnsi"/>
          <w:color w:val="000000"/>
          <w:sz w:val="22"/>
          <w:szCs w:val="22"/>
          <w:lang w:bidi="en-US"/>
        </w:rPr>
        <w:t>Although</w:t>
      </w:r>
      <w:bookmarkStart w:id="0" w:name="_GoBack"/>
      <w:bookmarkEnd w:id="0"/>
      <w:r w:rsidRPr="0001432D">
        <w:rPr>
          <w:rFonts w:asciiTheme="minorHAnsi" w:eastAsiaTheme="minorHAnsi" w:hAnsiTheme="minorHAnsi"/>
          <w:color w:val="000000"/>
          <w:sz w:val="22"/>
          <w:szCs w:val="22"/>
          <w:lang w:bidi="en-US"/>
        </w:rPr>
        <w:t xml:space="preserve"> this simulation implies that portfolios that are rebalanced more frequently track the target asset allocation more closely, it also suggests that the cost of rebalancing may place upper limits on the optimal number of rebalancing events. Transaction costs and taxes (when applicable) detract from the portfolio’s return, potentially undermining the risk-control benefits of some rebalancing strategies. In our simulation, the number of rebalancing events and the annual turnover were proxies for costs, with actual costs depending on a portfolio’s unique transaction costs and taxes.</w:t>
      </w:r>
    </w:p>
    <w:p w14:paraId="6453D5FF" w14:textId="77777777" w:rsidR="0001432D" w:rsidRDefault="0001432D" w:rsidP="00221A4C">
      <w:pPr>
        <w:spacing w:after="0"/>
        <w:rPr>
          <w:color w:val="000000"/>
          <w:lang w:val="en-US" w:bidi="en-US"/>
        </w:rPr>
      </w:pPr>
    </w:p>
    <w:p w14:paraId="7F458AB9" w14:textId="77777777" w:rsidR="006E18AB" w:rsidRDefault="00676D8D" w:rsidP="00221A4C">
      <w:pPr>
        <w:spacing w:after="0"/>
        <w:rPr>
          <w:color w:val="000000"/>
          <w:lang w:val="en-US" w:bidi="en-US"/>
        </w:rPr>
      </w:pPr>
      <w:r w:rsidRPr="0001432D">
        <w:rPr>
          <w:color w:val="000000"/>
          <w:lang w:val="en-US" w:bidi="en-US"/>
        </w:rPr>
        <w:t xml:space="preserve">After taking into consideration reasonable expectations for return patterns, average returns, and risk, we concluded that for most broadly diversified equity and bond portfolios, annual or semi-annual monitoring, with rebalancing at 5% thresholds, produced a reasonable balance between risk control and cost </w:t>
      </w:r>
      <w:proofErr w:type="spellStart"/>
      <w:r w:rsidRPr="0001432D">
        <w:rPr>
          <w:color w:val="000000"/>
          <w:lang w:val="en-US" w:bidi="en-US"/>
        </w:rPr>
        <w:t>minimisation</w:t>
      </w:r>
      <w:proofErr w:type="spellEnd"/>
      <w:r w:rsidRPr="0001432D">
        <w:rPr>
          <w:color w:val="000000"/>
          <w:lang w:val="en-US" w:bidi="en-US"/>
        </w:rPr>
        <w:t>.</w:t>
      </w:r>
    </w:p>
    <w:p w14:paraId="29E7DB69" w14:textId="77777777" w:rsidR="0001432D" w:rsidRDefault="0001432D" w:rsidP="00221A4C">
      <w:pPr>
        <w:spacing w:after="0"/>
        <w:rPr>
          <w:color w:val="000000"/>
          <w:lang w:val="en-US" w:bidi="en-US"/>
        </w:rPr>
      </w:pPr>
    </w:p>
    <w:p w14:paraId="3ED91CE4" w14:textId="77777777" w:rsidR="0001432D" w:rsidRPr="0001432D" w:rsidRDefault="00D32D08" w:rsidP="00221A4C">
      <w:pPr>
        <w:spacing w:after="0"/>
        <w:rPr>
          <w:color w:val="000000"/>
          <w:lang w:val="en-US" w:bidi="en-US"/>
        </w:rPr>
      </w:pPr>
      <w:r>
        <w:rPr>
          <w:color w:val="000000"/>
          <w:lang w:val="en-US" w:bidi="en-US"/>
        </w:rPr>
        <w:pict w14:anchorId="1B34C062">
          <v:rect id="_x0000_i1025" style="width:0;height:1.5pt" o:hralign="center" o:hrstd="t" o:hr="t" fillcolor="#a0a0a0" stroked="f"/>
        </w:pict>
      </w:r>
    </w:p>
    <w:p w14:paraId="2A363730" w14:textId="77777777" w:rsidR="00676D8D" w:rsidRPr="0001432D" w:rsidRDefault="00676D8D" w:rsidP="00221A4C">
      <w:pPr>
        <w:spacing w:after="0"/>
        <w:rPr>
          <w:color w:val="000000"/>
          <w:lang w:val="en-US" w:bidi="en-US"/>
        </w:rPr>
      </w:pPr>
    </w:p>
    <w:p w14:paraId="7CEFF68A" w14:textId="77777777" w:rsidR="0001432D" w:rsidRDefault="0001432D" w:rsidP="00221A4C">
      <w:pPr>
        <w:pStyle w:val="Corpsdutexte20"/>
        <w:shd w:val="clear" w:color="auto" w:fill="auto"/>
        <w:spacing w:after="0" w:line="276" w:lineRule="auto"/>
        <w:ind w:firstLine="0"/>
        <w:rPr>
          <w:rFonts w:asciiTheme="minorHAnsi" w:eastAsiaTheme="minorHAnsi" w:hAnsiTheme="minorHAnsi" w:cstheme="minorBidi"/>
          <w:color w:val="000000"/>
          <w:sz w:val="22"/>
          <w:szCs w:val="22"/>
          <w:lang w:val="en-US" w:bidi="en-US"/>
        </w:rPr>
      </w:pPr>
      <w:r w:rsidRPr="0001432D">
        <w:rPr>
          <w:rFonts w:asciiTheme="minorHAnsi" w:eastAsiaTheme="minorHAnsi" w:hAnsiTheme="minorHAnsi" w:cstheme="minorBidi"/>
          <w:color w:val="000000"/>
          <w:sz w:val="22"/>
          <w:szCs w:val="22"/>
          <w:lang w:val="en-US" w:bidi="en-US"/>
        </w:rPr>
        <w:t xml:space="preserve">There are several potentially significant drawbacks of measuring relative performance against </w:t>
      </w:r>
      <w:proofErr w:type="spellStart"/>
      <w:r w:rsidRPr="0001432D">
        <w:rPr>
          <w:rFonts w:asciiTheme="minorHAnsi" w:eastAsiaTheme="minorHAnsi" w:hAnsiTheme="minorHAnsi" w:cstheme="minorBidi"/>
          <w:color w:val="000000"/>
          <w:sz w:val="22"/>
          <w:szCs w:val="22"/>
          <w:lang w:val="en-US" w:bidi="en-US"/>
        </w:rPr>
        <w:t>customised</w:t>
      </w:r>
      <w:proofErr w:type="spellEnd"/>
      <w:r w:rsidRPr="0001432D">
        <w:rPr>
          <w:rFonts w:asciiTheme="minorHAnsi" w:eastAsiaTheme="minorHAnsi" w:hAnsiTheme="minorHAnsi" w:cstheme="minorBidi"/>
          <w:color w:val="000000"/>
          <w:sz w:val="22"/>
          <w:szCs w:val="22"/>
          <w:lang w:val="en-US" w:bidi="en-US"/>
        </w:rPr>
        <w:t xml:space="preserve"> benchmarks. For one, the estimated </w:t>
      </w:r>
      <w:proofErr w:type="spellStart"/>
      <w:r w:rsidRPr="0001432D">
        <w:rPr>
          <w:rFonts w:asciiTheme="minorHAnsi" w:eastAsiaTheme="minorHAnsi" w:hAnsiTheme="minorHAnsi" w:cstheme="minorBidi"/>
          <w:color w:val="000000"/>
          <w:sz w:val="22"/>
          <w:szCs w:val="22"/>
          <w:lang w:val="en-US" w:bidi="en-US"/>
        </w:rPr>
        <w:t>customised</w:t>
      </w:r>
      <w:proofErr w:type="spellEnd"/>
      <w:r w:rsidRPr="0001432D">
        <w:rPr>
          <w:rFonts w:asciiTheme="minorHAnsi" w:eastAsiaTheme="minorHAnsi" w:hAnsiTheme="minorHAnsi" w:cstheme="minorBidi"/>
          <w:color w:val="000000"/>
          <w:sz w:val="22"/>
          <w:szCs w:val="22"/>
          <w:lang w:val="en-US" w:bidi="en-US"/>
        </w:rPr>
        <w:t xml:space="preserve"> benchmark removes the potential to add value through longer-term style tilts if the tilt is gradual in magnitude. Such "corrections" may actually misrepresent the manager's style if the "style drift" reflects an intentional active position incurred by an active fund manager in an attempt to beat a style- box index.</w:t>
      </w:r>
    </w:p>
    <w:p w14:paraId="1CD1FEA0" w14:textId="77777777" w:rsidR="00221A4C" w:rsidRPr="0001432D" w:rsidRDefault="00221A4C" w:rsidP="00221A4C">
      <w:pPr>
        <w:pStyle w:val="Corpsdutexte20"/>
        <w:shd w:val="clear" w:color="auto" w:fill="auto"/>
        <w:spacing w:after="0" w:line="276" w:lineRule="auto"/>
        <w:ind w:firstLine="0"/>
        <w:rPr>
          <w:rFonts w:asciiTheme="minorHAnsi" w:eastAsiaTheme="minorHAnsi" w:hAnsiTheme="minorHAnsi" w:cstheme="minorBidi"/>
          <w:color w:val="000000"/>
          <w:sz w:val="22"/>
          <w:szCs w:val="22"/>
          <w:lang w:val="en-US" w:bidi="en-US"/>
        </w:rPr>
      </w:pPr>
    </w:p>
    <w:p w14:paraId="3F220895" w14:textId="77777777" w:rsidR="0001432D" w:rsidRPr="0001432D" w:rsidRDefault="0001432D" w:rsidP="00221A4C">
      <w:pPr>
        <w:pStyle w:val="Corpsdutexte20"/>
        <w:shd w:val="clear" w:color="auto" w:fill="auto"/>
        <w:spacing w:after="0" w:line="276" w:lineRule="auto"/>
        <w:ind w:firstLine="0"/>
        <w:rPr>
          <w:rFonts w:asciiTheme="minorHAnsi" w:eastAsiaTheme="minorHAnsi" w:hAnsiTheme="minorHAnsi" w:cstheme="minorBidi"/>
          <w:color w:val="000000"/>
          <w:sz w:val="22"/>
          <w:szCs w:val="22"/>
          <w:lang w:val="en-US" w:bidi="en-US"/>
        </w:rPr>
      </w:pPr>
      <w:r w:rsidRPr="0001432D">
        <w:rPr>
          <w:rFonts w:asciiTheme="minorHAnsi" w:eastAsiaTheme="minorHAnsi" w:hAnsiTheme="minorHAnsi" w:cstheme="minorBidi"/>
          <w:color w:val="000000"/>
          <w:sz w:val="22"/>
          <w:szCs w:val="22"/>
          <w:lang w:val="en-US" w:bidi="en-US"/>
        </w:rPr>
        <w:t xml:space="preserve">Another potential criticism of returns-based </w:t>
      </w:r>
      <w:proofErr w:type="spellStart"/>
      <w:r w:rsidRPr="0001432D">
        <w:rPr>
          <w:rFonts w:asciiTheme="minorHAnsi" w:eastAsiaTheme="minorHAnsi" w:hAnsiTheme="minorHAnsi" w:cstheme="minorBidi"/>
          <w:color w:val="000000"/>
          <w:sz w:val="22"/>
          <w:szCs w:val="22"/>
          <w:lang w:val="en-US" w:bidi="en-US"/>
        </w:rPr>
        <w:t>customised</w:t>
      </w:r>
      <w:proofErr w:type="spellEnd"/>
      <w:r w:rsidRPr="0001432D">
        <w:rPr>
          <w:rFonts w:asciiTheme="minorHAnsi" w:eastAsiaTheme="minorHAnsi" w:hAnsiTheme="minorHAnsi" w:cstheme="minorBidi"/>
          <w:color w:val="000000"/>
          <w:sz w:val="22"/>
          <w:szCs w:val="22"/>
          <w:lang w:val="en-US" w:bidi="en-US"/>
        </w:rPr>
        <w:t xml:space="preserve"> benchmarks relates to </w:t>
      </w:r>
      <w:proofErr w:type="spellStart"/>
      <w:r w:rsidRPr="0001432D">
        <w:rPr>
          <w:rFonts w:asciiTheme="minorHAnsi" w:eastAsiaTheme="minorHAnsi" w:hAnsiTheme="minorHAnsi" w:cstheme="minorBidi"/>
          <w:color w:val="000000"/>
          <w:sz w:val="22"/>
          <w:szCs w:val="22"/>
          <w:lang w:val="en-US" w:bidi="en-US"/>
        </w:rPr>
        <w:t>investability</w:t>
      </w:r>
      <w:proofErr w:type="spellEnd"/>
      <w:r w:rsidRPr="0001432D">
        <w:rPr>
          <w:rFonts w:asciiTheme="minorHAnsi" w:eastAsiaTheme="minorHAnsi" w:hAnsiTheme="minorHAnsi" w:cstheme="minorBidi"/>
          <w:color w:val="000000"/>
          <w:sz w:val="22"/>
          <w:szCs w:val="22"/>
          <w:lang w:val="en-US" w:bidi="en-US"/>
        </w:rPr>
        <w:t>.</w:t>
      </w:r>
    </w:p>
    <w:p w14:paraId="17B00869" w14:textId="77777777" w:rsidR="0001432D" w:rsidRDefault="0001432D" w:rsidP="00221A4C">
      <w:pPr>
        <w:pStyle w:val="Corpsdutexte20"/>
        <w:shd w:val="clear" w:color="auto" w:fill="auto"/>
        <w:spacing w:after="0" w:line="276" w:lineRule="auto"/>
        <w:ind w:firstLine="0"/>
        <w:rPr>
          <w:rFonts w:asciiTheme="minorHAnsi" w:eastAsiaTheme="minorHAnsi" w:hAnsiTheme="minorHAnsi" w:cstheme="minorBidi"/>
          <w:color w:val="000000"/>
          <w:sz w:val="22"/>
          <w:szCs w:val="22"/>
          <w:lang w:val="en-US" w:bidi="en-US"/>
        </w:rPr>
      </w:pPr>
      <w:r w:rsidRPr="0001432D">
        <w:rPr>
          <w:rFonts w:asciiTheme="minorHAnsi" w:eastAsiaTheme="minorHAnsi" w:hAnsiTheme="minorHAnsi" w:cstheme="minorBidi"/>
          <w:color w:val="000000"/>
          <w:sz w:val="22"/>
          <w:szCs w:val="22"/>
          <w:lang w:val="en-US" w:bidi="en-US"/>
        </w:rPr>
        <w:t xml:space="preserve">Since </w:t>
      </w:r>
      <w:proofErr w:type="spellStart"/>
      <w:r w:rsidRPr="0001432D">
        <w:rPr>
          <w:rFonts w:asciiTheme="minorHAnsi" w:eastAsiaTheme="minorHAnsi" w:hAnsiTheme="minorHAnsi" w:cstheme="minorBidi"/>
          <w:color w:val="000000"/>
          <w:sz w:val="22"/>
          <w:szCs w:val="22"/>
          <w:lang w:val="en-US" w:bidi="en-US"/>
        </w:rPr>
        <w:t>customised</w:t>
      </w:r>
      <w:proofErr w:type="spellEnd"/>
      <w:r w:rsidRPr="0001432D">
        <w:rPr>
          <w:rFonts w:asciiTheme="minorHAnsi" w:eastAsiaTheme="minorHAnsi" w:hAnsiTheme="minorHAnsi" w:cstheme="minorBidi"/>
          <w:color w:val="000000"/>
          <w:sz w:val="22"/>
          <w:szCs w:val="22"/>
          <w:lang w:val="en-US" w:bidi="en-US"/>
        </w:rPr>
        <w:t xml:space="preserve"> benchmarks are estimated by regressing an active fund's past performance, how often one should update the </w:t>
      </w:r>
      <w:proofErr w:type="spellStart"/>
      <w:r w:rsidRPr="0001432D">
        <w:rPr>
          <w:rFonts w:asciiTheme="minorHAnsi" w:eastAsiaTheme="minorHAnsi" w:hAnsiTheme="minorHAnsi" w:cstheme="minorBidi"/>
          <w:color w:val="000000"/>
          <w:sz w:val="22"/>
          <w:szCs w:val="22"/>
          <w:lang w:val="en-US" w:bidi="en-US"/>
        </w:rPr>
        <w:t>customised</w:t>
      </w:r>
      <w:proofErr w:type="spellEnd"/>
      <w:r w:rsidRPr="0001432D">
        <w:rPr>
          <w:rFonts w:asciiTheme="minorHAnsi" w:eastAsiaTheme="minorHAnsi" w:hAnsiTheme="minorHAnsi" w:cstheme="minorBidi"/>
          <w:color w:val="000000"/>
          <w:sz w:val="22"/>
          <w:szCs w:val="22"/>
          <w:lang w:val="en-US" w:bidi="en-US"/>
        </w:rPr>
        <w:t xml:space="preserve"> benchmark weights is an important consideration for active fund classification and evaluation.</w:t>
      </w:r>
    </w:p>
    <w:p w14:paraId="573F542C" w14:textId="77777777" w:rsidR="00221A4C" w:rsidRPr="0001432D" w:rsidRDefault="00221A4C" w:rsidP="00221A4C">
      <w:pPr>
        <w:pStyle w:val="Corpsdutexte20"/>
        <w:shd w:val="clear" w:color="auto" w:fill="auto"/>
        <w:spacing w:after="0" w:line="276" w:lineRule="auto"/>
        <w:ind w:firstLine="0"/>
        <w:rPr>
          <w:rFonts w:asciiTheme="minorHAnsi" w:eastAsiaTheme="minorHAnsi" w:hAnsiTheme="minorHAnsi" w:cstheme="minorBidi"/>
          <w:color w:val="000000"/>
          <w:sz w:val="22"/>
          <w:szCs w:val="22"/>
          <w:lang w:val="en-US" w:bidi="en-US"/>
        </w:rPr>
      </w:pPr>
    </w:p>
    <w:p w14:paraId="338D0662" w14:textId="77777777" w:rsidR="0001432D" w:rsidRPr="0001432D" w:rsidRDefault="0001432D" w:rsidP="00221A4C">
      <w:pPr>
        <w:spacing w:after="0"/>
        <w:rPr>
          <w:color w:val="000000"/>
          <w:lang w:val="en-US" w:bidi="en-US"/>
        </w:rPr>
      </w:pPr>
      <w:r>
        <w:rPr>
          <w:color w:val="000000"/>
          <w:lang w:val="en-US" w:bidi="en-US"/>
        </w:rPr>
        <w:t xml:space="preserve">In the end, style analysis is an ex post (after the fact) performance attribution model, and thus cannot possibly read the mind of the active manager. Conceivably, an investor could replicate an active fund's strategic allocation (as suggested by its </w:t>
      </w:r>
      <w:proofErr w:type="spellStart"/>
      <w:r>
        <w:rPr>
          <w:color w:val="000000"/>
          <w:lang w:val="en-US" w:bidi="en-US"/>
        </w:rPr>
        <w:t>customised</w:t>
      </w:r>
      <w:proofErr w:type="spellEnd"/>
      <w:r>
        <w:rPr>
          <w:color w:val="000000"/>
          <w:lang w:val="en-US" w:bidi="en-US"/>
        </w:rPr>
        <w:t xml:space="preserve"> benchmark) by "cloning" the active fund's beta exposure through an indexing strategy. Of course, such a replication strategy would have to assume that the fund's strategic asset allocation did not change in the future. That is, the fund's betas would have to remain stable over time.</w:t>
      </w:r>
    </w:p>
    <w:p w14:paraId="443AB4BE" w14:textId="77777777" w:rsidR="00676D8D" w:rsidRDefault="00676D8D" w:rsidP="00221A4C"/>
    <w:sectPr w:rsidR="00676D8D" w:rsidSect="006E18AB">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3ED04" w14:textId="77777777" w:rsidR="00D32D08" w:rsidRDefault="00D32D08" w:rsidP="00C7780B">
      <w:pPr>
        <w:spacing w:after="0" w:line="240" w:lineRule="auto"/>
      </w:pPr>
      <w:r>
        <w:separator/>
      </w:r>
    </w:p>
  </w:endnote>
  <w:endnote w:type="continuationSeparator" w:id="0">
    <w:p w14:paraId="03DFF85F" w14:textId="77777777" w:rsidR="00D32D08" w:rsidRDefault="00D32D08" w:rsidP="00C77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07330" w14:textId="77777777" w:rsidR="00D32D08" w:rsidRDefault="00D32D08" w:rsidP="00C7780B">
      <w:pPr>
        <w:spacing w:after="0" w:line="240" w:lineRule="auto"/>
      </w:pPr>
      <w:r>
        <w:separator/>
      </w:r>
    </w:p>
  </w:footnote>
  <w:footnote w:type="continuationSeparator" w:id="0">
    <w:p w14:paraId="780F421B" w14:textId="77777777" w:rsidR="00D32D08" w:rsidRDefault="00D32D08" w:rsidP="00C7780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1B6D2" w14:textId="77777777" w:rsidR="00C7780B" w:rsidRPr="00C7780B" w:rsidRDefault="00C7780B">
    <w:pPr>
      <w:pStyle w:val="En-tte"/>
      <w:rPr>
        <w:b/>
      </w:rPr>
    </w:pPr>
    <w:r w:rsidRPr="00C7780B">
      <w:rPr>
        <w:b/>
      </w:rPr>
      <w:t>TEST TRADEWORDS ANG&gt;FRA</w:t>
    </w:r>
  </w:p>
  <w:p w14:paraId="33EF4006" w14:textId="77777777" w:rsidR="00C7780B" w:rsidRPr="00C7780B" w:rsidRDefault="00C7780B">
    <w:pPr>
      <w:pStyle w:val="En-tte"/>
      <w:rPr>
        <w:b/>
      </w:rPr>
    </w:pPr>
  </w:p>
  <w:p w14:paraId="7C7806AF" w14:textId="77777777" w:rsidR="00C7780B" w:rsidRPr="00C7780B" w:rsidRDefault="00C7780B">
    <w:pPr>
      <w:pStyle w:val="En-tte"/>
      <w:rPr>
        <w:b/>
      </w:rPr>
    </w:pPr>
    <w:r w:rsidRPr="00C7780B">
      <w:rPr>
        <w:b/>
      </w:rPr>
      <w:t>NOM DU TRADUCTEUR :</w:t>
    </w:r>
  </w:p>
  <w:p w14:paraId="23A5717B" w14:textId="77777777" w:rsidR="00C7780B" w:rsidRDefault="00C7780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76D8D"/>
    <w:rsid w:val="0001432D"/>
    <w:rsid w:val="00193E7F"/>
    <w:rsid w:val="00221A4C"/>
    <w:rsid w:val="002339A2"/>
    <w:rsid w:val="00327E77"/>
    <w:rsid w:val="00394D97"/>
    <w:rsid w:val="005840D2"/>
    <w:rsid w:val="00676D8D"/>
    <w:rsid w:val="006E06C9"/>
    <w:rsid w:val="006E18AB"/>
    <w:rsid w:val="00772A6C"/>
    <w:rsid w:val="00AF376A"/>
    <w:rsid w:val="00B57AA9"/>
    <w:rsid w:val="00B73C3B"/>
    <w:rsid w:val="00C7780B"/>
    <w:rsid w:val="00D02A3B"/>
    <w:rsid w:val="00D32D08"/>
    <w:rsid w:val="00EC3CC6"/>
    <w:rsid w:val="00F82C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E83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8A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676D8D"/>
    <w:pPr>
      <w:widowControl w:val="0"/>
      <w:spacing w:after="0" w:line="240" w:lineRule="auto"/>
      <w:ind w:left="160"/>
    </w:pPr>
    <w:rPr>
      <w:rFonts w:ascii="Arial" w:eastAsia="Arial" w:hAnsi="Arial"/>
      <w:sz w:val="18"/>
      <w:szCs w:val="18"/>
      <w:lang w:val="en-US"/>
    </w:rPr>
  </w:style>
  <w:style w:type="character" w:customStyle="1" w:styleId="CorpsdetexteCar">
    <w:name w:val="Corps de texte Car"/>
    <w:basedOn w:val="Policepardfaut"/>
    <w:link w:val="Corpsdetexte"/>
    <w:uiPriority w:val="1"/>
    <w:rsid w:val="00676D8D"/>
    <w:rPr>
      <w:rFonts w:ascii="Arial" w:eastAsia="Arial" w:hAnsi="Arial"/>
      <w:sz w:val="18"/>
      <w:szCs w:val="18"/>
      <w:lang w:val="en-US"/>
    </w:rPr>
  </w:style>
  <w:style w:type="character" w:customStyle="1" w:styleId="Corpsdutexte2">
    <w:name w:val="Corps du texte (2)_"/>
    <w:basedOn w:val="Policepardfaut"/>
    <w:link w:val="Corpsdutexte20"/>
    <w:rsid w:val="0001432D"/>
    <w:rPr>
      <w:rFonts w:ascii="Arial" w:eastAsia="Arial" w:hAnsi="Arial" w:cs="Arial"/>
      <w:sz w:val="17"/>
      <w:szCs w:val="17"/>
      <w:shd w:val="clear" w:color="auto" w:fill="FFFFFF"/>
    </w:rPr>
  </w:style>
  <w:style w:type="paragraph" w:customStyle="1" w:styleId="Corpsdutexte20">
    <w:name w:val="Corps du texte (2)"/>
    <w:basedOn w:val="Normal"/>
    <w:link w:val="Corpsdutexte2"/>
    <w:rsid w:val="0001432D"/>
    <w:pPr>
      <w:widowControl w:val="0"/>
      <w:shd w:val="clear" w:color="auto" w:fill="FFFFFF"/>
      <w:spacing w:after="180" w:line="240" w:lineRule="exact"/>
      <w:ind w:hanging="236"/>
    </w:pPr>
    <w:rPr>
      <w:rFonts w:ascii="Arial" w:eastAsia="Arial" w:hAnsi="Arial" w:cs="Arial"/>
      <w:sz w:val="17"/>
      <w:szCs w:val="17"/>
    </w:rPr>
  </w:style>
  <w:style w:type="paragraph" w:styleId="En-tte">
    <w:name w:val="header"/>
    <w:basedOn w:val="Normal"/>
    <w:link w:val="En-tteCar"/>
    <w:uiPriority w:val="99"/>
    <w:unhideWhenUsed/>
    <w:rsid w:val="00C7780B"/>
    <w:pPr>
      <w:tabs>
        <w:tab w:val="center" w:pos="4536"/>
        <w:tab w:val="right" w:pos="9072"/>
      </w:tabs>
      <w:spacing w:after="0" w:line="240" w:lineRule="auto"/>
    </w:pPr>
  </w:style>
  <w:style w:type="character" w:customStyle="1" w:styleId="En-tteCar">
    <w:name w:val="En-tête Car"/>
    <w:basedOn w:val="Policepardfaut"/>
    <w:link w:val="En-tte"/>
    <w:uiPriority w:val="99"/>
    <w:rsid w:val="00C7780B"/>
  </w:style>
  <w:style w:type="paragraph" w:styleId="Pieddepage">
    <w:name w:val="footer"/>
    <w:basedOn w:val="Normal"/>
    <w:link w:val="PieddepageCar"/>
    <w:uiPriority w:val="99"/>
    <w:unhideWhenUsed/>
    <w:rsid w:val="00C778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77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276</Words>
  <Characters>1983</Characters>
  <Application>Microsoft Macintosh Word</Application>
  <DocSecurity>0</DocSecurity>
  <Lines>27</Lines>
  <Paragraphs>6</Paragraphs>
  <ScaleCrop>false</ScaleCrop>
  <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violaine brisou</cp:lastModifiedBy>
  <cp:revision>4</cp:revision>
  <dcterms:created xsi:type="dcterms:W3CDTF">2016-03-11T12:11:00Z</dcterms:created>
  <dcterms:modified xsi:type="dcterms:W3CDTF">2016-03-11T14:46:00Z</dcterms:modified>
</cp:coreProperties>
</file>